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CE14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附件1：</w:t>
      </w:r>
    </w:p>
    <w:p w14:paraId="7D6D304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</w:pPr>
    </w:p>
    <w:p w14:paraId="047D0AB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参与202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年度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市区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水气热大用户合同交易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的水气热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</w:rPr>
        <w:t>企业名单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7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家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eastAsia="zh-CN"/>
        </w:rPr>
        <w:t>）</w:t>
      </w:r>
    </w:p>
    <w:p w14:paraId="34EB9B7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 w14:paraId="02151EDD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江苏联合水务科技股份有限公司</w:t>
      </w:r>
      <w:bookmarkStart w:id="0" w:name="_GoBack"/>
      <w:bookmarkEnd w:id="0"/>
    </w:p>
    <w:p w14:paraId="134526EC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江苏新源水务有限公司</w:t>
      </w:r>
    </w:p>
    <w:p w14:paraId="33E80300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宿迁正源自来水有限公司</w:t>
      </w:r>
    </w:p>
    <w:p w14:paraId="2DAA0905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宿迁中石油昆仑燃气有限公司</w:t>
      </w:r>
    </w:p>
    <w:p w14:paraId="6F290563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宿迁华润燃气有限公司</w:t>
      </w:r>
    </w:p>
    <w:p w14:paraId="6A70E04B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宿迁双闽管道燃气有限公司</w:t>
      </w:r>
    </w:p>
    <w:p w14:paraId="26D18DAD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国家能源集团宿迁发电有限公司</w:t>
      </w:r>
    </w:p>
    <w:p w14:paraId="628A9CA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 w14:paraId="7BA966B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 w14:paraId="07DEC0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1D2845"/>
    <w:multiLevelType w:val="singleLevel"/>
    <w:tmpl w:val="D61D284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00EA9"/>
    <w:rsid w:val="1370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2024-11-14T07:14:00Z</dcterms:created>
  <dc:creator>破晓</dc:creator>
  <cp:lastModifiedBy>破晓</cp:lastModifiedBy>
  <dcterms:modified xsi:type="dcterms:W3CDTF">2024-11-14T07:15:10Z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49166C1D9A8F4BF8B508BD6AF1E6009A_11</vt:lpwstr>
  </property>
</Properties>
</file>